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科室：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3458"/>
        <w:gridCol w:w="3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1605" w:type="dxa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招收专业/亚专业（如有多个亚专业请另加一行填写）</w:t>
            </w:r>
          </w:p>
        </w:tc>
        <w:tc>
          <w:tcPr>
            <w:tcW w:w="691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遗传咨询、产前诊断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1605" w:type="dxa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进修生资格要求</w:t>
            </w:r>
          </w:p>
        </w:tc>
        <w:tc>
          <w:tcPr>
            <w:tcW w:w="691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有产前诊断及遗传咨询需求的医师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</w:trPr>
        <w:tc>
          <w:tcPr>
            <w:tcW w:w="1605" w:type="dxa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科室介绍</w:t>
            </w:r>
          </w:p>
        </w:tc>
        <w:tc>
          <w:tcPr>
            <w:tcW w:w="6917" w:type="dxa"/>
            <w:gridSpan w:val="2"/>
          </w:tcPr>
          <w:p>
            <w:pPr>
              <w:ind w:firstLine="420" w:firstLineChars="150"/>
              <w:rPr>
                <w:rFonts w:ascii="Lucida Sans Unicode" w:hAnsi="Lucida Sans Unicode" w:cs="Lucida Sans Unicode"/>
                <w:bCs/>
                <w:sz w:val="28"/>
                <w:szCs w:val="28"/>
              </w:rPr>
            </w:pPr>
            <w:r>
              <w:rPr>
                <w:rFonts w:hint="eastAsia" w:ascii="Lucida Sans Unicode" w:hAnsi="Lucida Sans Unicode" w:cs="Lucida Sans Unicode"/>
                <w:bCs/>
                <w:sz w:val="28"/>
                <w:szCs w:val="28"/>
              </w:rPr>
              <w:t>1. 四川省妇幼保健院医学遗传与产前诊断科于2009年2月获得产前诊断技术服务许可，2011年1月正式挂牌四川省产前诊断中心，2015年1月开展分子产前诊断，是四川省医学重点学科，四川省出生缺陷防控人才协同培训基地，四川省产前筛查以及产前诊断技术服务准入培训基地。</w:t>
            </w:r>
          </w:p>
          <w:p>
            <w:pPr>
              <w:pStyle w:val="2"/>
              <w:spacing w:line="360" w:lineRule="auto"/>
              <w:ind w:right="411" w:firstLine="281" w:firstLineChars="100"/>
              <w:rPr>
                <w:rFonts w:ascii="Lucida Sans Unicode" w:hAnsi="Lucida Sans Unicode" w:cs="Lucida Sans Unicode" w:eastAsiaTheme="minorEastAsia"/>
                <w:bCs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Lucida Sans Unicode" w:hAnsi="Lucida Sans Unicode" w:cs="Lucida Sans Unicode" w:eastAsiaTheme="minorEastAsia"/>
                <w:b/>
                <w:bCs/>
                <w:kern w:val="2"/>
                <w:sz w:val="28"/>
                <w:szCs w:val="28"/>
                <w:lang w:val="en-US" w:bidi="ar-SA"/>
              </w:rPr>
              <w:t>2.</w:t>
            </w:r>
            <w:r>
              <w:rPr>
                <w:rFonts w:hint="eastAsia" w:ascii="Lucida Sans Unicode" w:hAnsi="Lucida Sans Unicode" w:cs="Lucida Sans Unicode" w:eastAsiaTheme="minorEastAsia"/>
                <w:bCs/>
                <w:kern w:val="2"/>
                <w:sz w:val="28"/>
                <w:szCs w:val="28"/>
                <w:lang w:val="en-US" w:bidi="ar-SA"/>
              </w:rPr>
              <w:t xml:space="preserve"> 医学遗传与产前诊断科拥有一支高素质的专业队伍，截止目前共有在职医护人员</w:t>
            </w:r>
            <w:r>
              <w:rPr>
                <w:rFonts w:hint="eastAsia" w:ascii="Lucida Sans Unicode" w:hAnsi="Lucida Sans Unicode" w:cs="Lucida Sans Unicode" w:eastAsiaTheme="minorEastAsia"/>
                <w:bCs/>
                <w:kern w:val="2"/>
                <w:sz w:val="28"/>
                <w:szCs w:val="28"/>
                <w:lang w:val="en-US" w:eastAsia="zh-CN" w:bidi="ar-SA"/>
              </w:rPr>
              <w:t>44</w:t>
            </w:r>
            <w:r>
              <w:rPr>
                <w:rFonts w:hint="eastAsia" w:ascii="Lucida Sans Unicode" w:hAnsi="Lucida Sans Unicode" w:cs="Lucida Sans Unicode" w:eastAsiaTheme="minorEastAsia"/>
                <w:bCs/>
                <w:kern w:val="2"/>
                <w:sz w:val="28"/>
                <w:szCs w:val="28"/>
                <w:lang w:val="en-US" w:bidi="ar-SA"/>
              </w:rPr>
              <w:t>人，其中正高级职称</w:t>
            </w:r>
            <w:r>
              <w:rPr>
                <w:rFonts w:hint="eastAsia" w:ascii="Lucida Sans Unicode" w:hAnsi="Lucida Sans Unicode" w:cs="Lucida Sans Unicode" w:eastAsiaTheme="minorEastAsia"/>
                <w:bCs/>
                <w:kern w:val="2"/>
                <w:sz w:val="28"/>
                <w:szCs w:val="28"/>
                <w:lang w:val="en-US" w:eastAsia="zh-CN" w:bidi="ar-SA"/>
              </w:rPr>
              <w:t>6</w:t>
            </w:r>
            <w:r>
              <w:rPr>
                <w:rFonts w:hint="eastAsia" w:ascii="Lucida Sans Unicode" w:hAnsi="Lucida Sans Unicode" w:cs="Lucida Sans Unicode" w:eastAsiaTheme="minorEastAsia"/>
                <w:bCs/>
                <w:kern w:val="2"/>
                <w:sz w:val="28"/>
                <w:szCs w:val="28"/>
                <w:lang w:val="en-US" w:bidi="ar-SA"/>
              </w:rPr>
              <w:t>人，副高级职称</w:t>
            </w:r>
            <w:r>
              <w:rPr>
                <w:rFonts w:hint="eastAsia" w:ascii="Lucida Sans Unicode" w:hAnsi="Lucida Sans Unicode" w:cs="Lucida Sans Unicode" w:eastAsiaTheme="minorEastAsia"/>
                <w:bCs/>
                <w:kern w:val="2"/>
                <w:sz w:val="28"/>
                <w:szCs w:val="28"/>
                <w:lang w:val="en-US" w:eastAsia="zh-CN" w:bidi="ar-SA"/>
              </w:rPr>
              <w:t>8</w:t>
            </w:r>
            <w:r>
              <w:rPr>
                <w:rFonts w:hint="eastAsia" w:ascii="Lucida Sans Unicode" w:hAnsi="Lucida Sans Unicode" w:cs="Lucida Sans Unicode" w:eastAsiaTheme="minorEastAsia"/>
                <w:bCs/>
                <w:kern w:val="2"/>
                <w:sz w:val="28"/>
                <w:szCs w:val="28"/>
                <w:lang w:val="en-US" w:bidi="ar-SA"/>
              </w:rPr>
              <w:t>人；具有医学博士学位医师、实验室技术人员4人，医学硕士学位医师、实验室技术人员2</w:t>
            </w:r>
            <w:r>
              <w:rPr>
                <w:rFonts w:hint="eastAsia" w:ascii="Lucida Sans Unicode" w:hAnsi="Lucida Sans Unicode" w:cs="Lucida Sans Unicode" w:eastAsiaTheme="minorEastAsia"/>
                <w:bCs/>
                <w:kern w:val="2"/>
                <w:sz w:val="28"/>
                <w:szCs w:val="28"/>
                <w:lang w:val="en-US" w:eastAsia="zh-CN" w:bidi="ar-SA"/>
              </w:rPr>
              <w:t>2</w:t>
            </w:r>
            <w:r>
              <w:rPr>
                <w:rFonts w:hint="eastAsia" w:ascii="Lucida Sans Unicode" w:hAnsi="Lucida Sans Unicode" w:cs="Lucida Sans Unicode" w:eastAsiaTheme="minorEastAsia"/>
                <w:bCs/>
                <w:kern w:val="2"/>
                <w:sz w:val="28"/>
                <w:szCs w:val="28"/>
                <w:lang w:val="en-US" w:bidi="ar-SA"/>
              </w:rPr>
              <w:t>人；硕士生导师1人</w:t>
            </w:r>
            <w:r>
              <w:rPr>
                <w:rFonts w:hint="eastAsia" w:ascii="Lucida Sans Unicode" w:hAnsi="Lucida Sans Unicode" w:cs="Lucida Sans Unicode" w:eastAsiaTheme="minorEastAsia"/>
                <w:bCs/>
                <w:kern w:val="2"/>
                <w:sz w:val="28"/>
                <w:szCs w:val="28"/>
                <w:lang w:val="en-US" w:eastAsia="zh-CN" w:bidi="ar-SA"/>
              </w:rPr>
              <w:t>。科室多人先后赴美国、德国等国进修学习，并分别担任中华医学会妇产科分会主任委员、四川省医学会妇产科分会常委、四川省妇幼保健协会副主任委员等。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</w:trPr>
        <w:tc>
          <w:tcPr>
            <w:tcW w:w="1605" w:type="dxa"/>
            <w:shd w:val="clear" w:color="auto" w:fill="auto"/>
            <w:vAlign w:val="top"/>
          </w:tcPr>
          <w:p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科室诊疗特色</w:t>
            </w:r>
          </w:p>
        </w:tc>
        <w:tc>
          <w:tcPr>
            <w:tcW w:w="6917" w:type="dxa"/>
            <w:gridSpan w:val="2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35" w:afterAutospacing="0" w:line="360" w:lineRule="auto"/>
              <w:ind w:left="0" w:right="0" w:firstLine="420"/>
              <w:jc w:val="left"/>
              <w:rPr>
                <w:rFonts w:hint="eastAsia" w:ascii="Lucida Sans Unicode" w:hAnsi="Lucida Sans Unicode" w:cs="Lucida Sans Unicode" w:eastAsiaTheme="minorEastAsia"/>
                <w:bCs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Lucida Sans Unicode" w:hAnsi="Lucida Sans Unicode" w:cs="Lucida Sans Unicode" w:eastAsiaTheme="minorEastAsia"/>
                <w:bCs/>
                <w:kern w:val="2"/>
                <w:sz w:val="28"/>
                <w:szCs w:val="28"/>
                <w:lang w:val="en-US" w:bidi="ar-SA"/>
              </w:rPr>
              <w:t>科室设有优生遗传咨询与产前诊断门诊、细胞遗传实验室、分子遗传实验室、产前筛查实验室、高通量测序实验室、介入性产前诊断手术室等。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35" w:afterAutospacing="0" w:line="360" w:lineRule="auto"/>
              <w:ind w:left="0" w:right="0" w:firstLine="420"/>
              <w:jc w:val="left"/>
              <w:rPr>
                <w:rFonts w:hint="eastAsia" w:ascii="Lucida Sans Unicode" w:hAnsi="Lucida Sans Unicode" w:cs="Lucida Sans Unicode" w:eastAsiaTheme="minorEastAsia"/>
                <w:bCs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Lucida Sans Unicode" w:hAnsi="Lucida Sans Unicode" w:cs="Lucida Sans Unicode" w:eastAsiaTheme="minorEastAsia"/>
                <w:bCs/>
                <w:kern w:val="2"/>
                <w:sz w:val="28"/>
                <w:szCs w:val="28"/>
                <w:lang w:val="en-US" w:bidi="ar-SA"/>
              </w:rPr>
              <w:t>优生遗传咨询与产前诊断门诊：为我院的特色专科门诊，开展遗传病携带者筛查、染色体病、染色体微缺失微重复综合征、单基因遗传病、多基因遗传病、植入前产前诊断、复发性流产、孕期药物致畸、超声结构异常、软指标异常、产前筛查高风险、复杂性双胎妊娠等的遗传咨询及孕前优生检查等治疗服务，门诊年工作量达40000人次/年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35" w:afterAutospacing="0" w:line="360" w:lineRule="auto"/>
              <w:ind w:left="0" w:right="0" w:firstLine="420"/>
              <w:jc w:val="left"/>
              <w:rPr>
                <w:rFonts w:hint="eastAsia" w:ascii="Lucida Sans Unicode" w:hAnsi="Lucida Sans Unicode" w:cs="Lucida Sans Unicode" w:eastAsiaTheme="minorEastAsia"/>
                <w:bCs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Lucida Sans Unicode" w:hAnsi="Lucida Sans Unicode" w:cs="Lucida Sans Unicode" w:eastAsiaTheme="minorEastAsia"/>
                <w:bCs/>
                <w:kern w:val="2"/>
                <w:sz w:val="28"/>
                <w:szCs w:val="28"/>
                <w:lang w:val="en-US" w:bidi="ar-SA"/>
              </w:rPr>
              <w:t>细胞遗传实验室：开展羊水、脐血、绒毛染色体核型分析，外周血染色体核型分析等细胞遗传学产前诊断。适宜孕周羊水细胞培养成功率大于99%。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35" w:afterAutospacing="0" w:line="360" w:lineRule="auto"/>
              <w:ind w:left="0" w:right="0" w:firstLine="420"/>
              <w:jc w:val="left"/>
              <w:rPr>
                <w:rFonts w:hint="eastAsia" w:ascii="Lucida Sans Unicode" w:hAnsi="Lucida Sans Unicode" w:cs="Lucida Sans Unicode" w:eastAsiaTheme="minorEastAsia"/>
                <w:bCs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Lucida Sans Unicode" w:hAnsi="Lucida Sans Unicode" w:cs="Lucida Sans Unicode" w:eastAsiaTheme="minorEastAsia"/>
                <w:bCs/>
                <w:kern w:val="2"/>
                <w:sz w:val="28"/>
                <w:szCs w:val="28"/>
                <w:lang w:val="en-US" w:bidi="ar-SA"/>
              </w:rPr>
              <w:t>分子遗传实验室：开展单基因病检测，如地中海贫血基因检测（缺失型a地贫、非缺失型a地贫、非缺失型beta地贫）和产前诊断；开展脊肌萎缩症基因携带者筛查和产前诊断；开展AZF基因检测，染色体微阵列分析技术可以检测出240余种染色体病和染色体片段的微缺失微重复；精子稳定性检测、流产组织染色体流产组织染色体非整倍体（CNVplex高通量连接探针扩增法）检测；羊水QF-PCR快速产前诊断染色体非整倍体异常技术；基因病panel检查；单人或家系全外显子测序分析技术；具备点突变sanger验证、小片段缺失MLPA、QPCR验证技术能力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35" w:afterAutospacing="0" w:line="360" w:lineRule="auto"/>
              <w:ind w:left="0" w:right="0" w:firstLine="420"/>
              <w:jc w:val="left"/>
              <w:rPr>
                <w:rFonts w:hint="eastAsia" w:ascii="Lucida Sans Unicode" w:hAnsi="Lucida Sans Unicode" w:cs="Lucida Sans Unicode" w:eastAsiaTheme="minorEastAsia"/>
                <w:bCs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Lucida Sans Unicode" w:hAnsi="Lucida Sans Unicode" w:cs="Lucida Sans Unicode" w:eastAsiaTheme="minorEastAsia"/>
                <w:bCs/>
                <w:kern w:val="2"/>
                <w:sz w:val="28"/>
                <w:szCs w:val="28"/>
                <w:lang w:val="en-US" w:bidi="ar-SA"/>
              </w:rPr>
              <w:t>产前筛查实验室：开展唐氏综合征、爱德华综合征、开放性神经管缺陷母血清产前筛查（早中孕联合筛查）、高通量测序技术无创DNA产前筛查、孕妇外周血胎儿游离DNA检测等。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35" w:afterAutospacing="0" w:line="360" w:lineRule="auto"/>
              <w:ind w:left="0" w:right="0" w:firstLine="420"/>
              <w:jc w:val="left"/>
              <w:rPr>
                <w:rFonts w:hint="eastAsia" w:ascii="Lucida Sans Unicode" w:hAnsi="Lucida Sans Unicode" w:cs="Lucida Sans Unicode" w:eastAsiaTheme="minorEastAsia"/>
                <w:bCs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Lucida Sans Unicode" w:hAnsi="Lucida Sans Unicode" w:cs="Lucida Sans Unicode" w:eastAsiaTheme="minorEastAsia"/>
                <w:bCs/>
                <w:kern w:val="2"/>
                <w:sz w:val="28"/>
                <w:szCs w:val="28"/>
                <w:lang w:val="en-US" w:bidi="ar-SA"/>
              </w:rPr>
              <w:t>介入性产前诊断手术室：熟练开展绒毛活检术、羊水穿刺术、脐血穿刺术，羊膜腔穿刺术后胎儿丢失率远远低于产前诊断技术管理规范的0.5%的标准。同时开展部分宫内治疗手术：单绒双羊双胎射频减胎术、双绒双羊双胎一胎畸形KCL选择性减胎术、胎儿胸水腹水穿刺减压术，氯化钾灭胎、羊水减量术等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35" w:afterAutospacing="0" w:line="360" w:lineRule="auto"/>
              <w:ind w:left="0" w:right="0" w:firstLine="420"/>
              <w:jc w:val="left"/>
              <w:rPr>
                <w:rFonts w:hint="eastAsia" w:ascii="Lucida Sans Unicode" w:hAnsi="Lucida Sans Unicode" w:cs="Lucida Sans Unicode" w:eastAsiaTheme="minorEastAsia"/>
                <w:bCs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Lucida Sans Unicode" w:hAnsi="Lucida Sans Unicode" w:cs="Lucida Sans Unicode" w:eastAsiaTheme="minorEastAsia"/>
                <w:bCs/>
                <w:kern w:val="2"/>
                <w:sz w:val="28"/>
                <w:szCs w:val="28"/>
                <w:lang w:val="en-US" w:bidi="ar-SA"/>
              </w:rPr>
              <w:t>科室拥有ABI3500DX一代测序仪、二代高通量测序平台、基因芯片（CMA）检测系统、全自动时间分辨荧光分析仪、全自动染色体扫描仪、生物大分子分析仪、荧光定量PCR仪等大型先进设备。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8" w:hRule="atLeast"/>
        </w:trPr>
        <w:tc>
          <w:tcPr>
            <w:tcW w:w="1605" w:type="dxa"/>
            <w:shd w:val="clear" w:color="auto" w:fill="auto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科室教学、科研特色</w:t>
            </w:r>
          </w:p>
        </w:tc>
        <w:tc>
          <w:tcPr>
            <w:tcW w:w="6917" w:type="dxa"/>
            <w:gridSpan w:val="2"/>
          </w:tcPr>
          <w:p>
            <w:pPr>
              <w:pStyle w:val="2"/>
              <w:spacing w:before="48" w:line="360" w:lineRule="auto"/>
              <w:ind w:right="413"/>
              <w:rPr>
                <w:rFonts w:ascii="Lucida Sans Unicode" w:hAnsi="Lucida Sans Unicode" w:cs="Lucida Sans Unicode" w:eastAsiaTheme="minorEastAsia"/>
                <w:bCs/>
                <w:color w:val="000000" w:themeColor="text1"/>
                <w:kern w:val="2"/>
                <w:sz w:val="28"/>
                <w:szCs w:val="28"/>
                <w:lang w:val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Lucida Sans Unicode" w:hAnsi="Lucida Sans Unicode" w:cs="Lucida Sans Unicode" w:eastAsiaTheme="minorEastAsia"/>
                <w:bCs/>
                <w:color w:val="000000" w:themeColor="text1"/>
                <w:kern w:val="2"/>
                <w:sz w:val="28"/>
                <w:szCs w:val="28"/>
                <w:lang w:val="en-US" w:bidi="ar-SA"/>
                <w14:textFill>
                  <w14:solidFill>
                    <w14:schemeClr w14:val="tx1"/>
                  </w14:solidFill>
                </w14:textFill>
              </w:rPr>
              <w:t xml:space="preserve"> 1.近三年，科室承担国家及省级科研课题四项，发表论文30余篇，其中SCI文章13篇，核心期刊文章17篇，主编专业书籍1部，副主编1部，参编1部，实用新型专利20余项。</w:t>
            </w:r>
          </w:p>
          <w:p>
            <w:pPr>
              <w:rPr>
                <w:rFonts w:ascii="Lucida Sans Unicode" w:hAnsi="Lucida Sans Unicode" w:cs="Lucida Sans Unicode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Lucida Sans Unicode" w:hAnsi="Lucida Sans Unicode" w:cs="Lucida Sans Unicode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2.教学：</w:t>
            </w:r>
          </w:p>
          <w:p>
            <w:pPr>
              <w:rPr>
                <w:rFonts w:ascii="Lucida Sans Unicode" w:hAnsi="Lucida Sans Unicode" w:cs="Lucida Sans Unicode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Lucida Sans Unicode" w:hAnsi="Lucida Sans Unicode" w:cs="Lucida Sans Unicode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承担成都医学院硕士研究生带教；近三年培训四川省内产前筛查产前诊断技术培训人员1000余人；接收出生缺陷人才协同培训50余人；接收进修规培78人。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教学课程设置</w:t>
            </w:r>
          </w:p>
        </w:tc>
        <w:tc>
          <w:tcPr>
            <w:tcW w:w="3458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课程内容</w:t>
            </w:r>
          </w:p>
        </w:tc>
        <w:tc>
          <w:tcPr>
            <w:tcW w:w="345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教学要点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160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7F7F7F" w:themeColor="background1" w:themeShade="80"/>
                <w:lang w:val="en-US" w:eastAsia="zh-CN"/>
              </w:rPr>
              <w:t>理论课程/操作课程/临床实习</w:t>
            </w:r>
          </w:p>
        </w:tc>
        <w:tc>
          <w:tcPr>
            <w:tcW w:w="345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遗传咨询、产前诊断</w:t>
            </w:r>
          </w:p>
        </w:tc>
        <w:tc>
          <w:tcPr>
            <w:tcW w:w="3459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临床常见遗传病及产前咨询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>
            <w:pPr>
              <w:rPr>
                <w:rFonts w:hint="default"/>
                <w:b w:val="0"/>
                <w:bCs w:val="0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教学目标</w:t>
            </w:r>
          </w:p>
        </w:tc>
        <w:tc>
          <w:tcPr>
            <w:tcW w:w="6917" w:type="dxa"/>
            <w:gridSpan w:val="2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560" w:firstLineChars="20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能识别需要转诊产前诊断病人，做基础遗传咨询及产前咨询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05" w:type="dxa"/>
            <w:vAlign w:val="center"/>
          </w:tcPr>
          <w:p>
            <w:pPr>
              <w:jc w:val="left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其他说明</w:t>
            </w:r>
          </w:p>
        </w:tc>
        <w:tc>
          <w:tcPr>
            <w:tcW w:w="6917" w:type="dxa"/>
            <w:gridSpan w:val="2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560" w:firstLineChars="20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86CA1"/>
    <w:rsid w:val="01422176"/>
    <w:rsid w:val="015B3238"/>
    <w:rsid w:val="01BD616A"/>
    <w:rsid w:val="02151639"/>
    <w:rsid w:val="0328539C"/>
    <w:rsid w:val="03343D40"/>
    <w:rsid w:val="037107E0"/>
    <w:rsid w:val="03DB0660"/>
    <w:rsid w:val="04C9670A"/>
    <w:rsid w:val="0511564D"/>
    <w:rsid w:val="05593CCD"/>
    <w:rsid w:val="059A3C03"/>
    <w:rsid w:val="05C375FE"/>
    <w:rsid w:val="063B3638"/>
    <w:rsid w:val="075C73C2"/>
    <w:rsid w:val="07F608C5"/>
    <w:rsid w:val="08CB0CA3"/>
    <w:rsid w:val="096B4234"/>
    <w:rsid w:val="09945539"/>
    <w:rsid w:val="09D5345C"/>
    <w:rsid w:val="0A430D0D"/>
    <w:rsid w:val="0A454A85"/>
    <w:rsid w:val="0B226B74"/>
    <w:rsid w:val="0B8E7D66"/>
    <w:rsid w:val="0C4F74F5"/>
    <w:rsid w:val="0D927FE1"/>
    <w:rsid w:val="0DF02F5A"/>
    <w:rsid w:val="0E666D78"/>
    <w:rsid w:val="0E71409B"/>
    <w:rsid w:val="0F476BAA"/>
    <w:rsid w:val="0F6C4862"/>
    <w:rsid w:val="0FEF171B"/>
    <w:rsid w:val="10401F77"/>
    <w:rsid w:val="10795489"/>
    <w:rsid w:val="11D54941"/>
    <w:rsid w:val="11FA7F03"/>
    <w:rsid w:val="131E40C5"/>
    <w:rsid w:val="13A549A9"/>
    <w:rsid w:val="13C60364"/>
    <w:rsid w:val="13DA4490"/>
    <w:rsid w:val="14681A9C"/>
    <w:rsid w:val="146F2E2A"/>
    <w:rsid w:val="147D6BCA"/>
    <w:rsid w:val="163A66BD"/>
    <w:rsid w:val="168D57EA"/>
    <w:rsid w:val="16FF7D6A"/>
    <w:rsid w:val="176E33DE"/>
    <w:rsid w:val="180C6BE2"/>
    <w:rsid w:val="18664544"/>
    <w:rsid w:val="18B0756E"/>
    <w:rsid w:val="1AC0431E"/>
    <w:rsid w:val="1B590390"/>
    <w:rsid w:val="1B593774"/>
    <w:rsid w:val="1C907DE2"/>
    <w:rsid w:val="1CB3762C"/>
    <w:rsid w:val="1E4C7D38"/>
    <w:rsid w:val="1EC10726"/>
    <w:rsid w:val="1EE14925"/>
    <w:rsid w:val="1EF74148"/>
    <w:rsid w:val="1FCF6E73"/>
    <w:rsid w:val="20B16579"/>
    <w:rsid w:val="21354AB4"/>
    <w:rsid w:val="21A63C04"/>
    <w:rsid w:val="23294AEC"/>
    <w:rsid w:val="2366189C"/>
    <w:rsid w:val="23A777BF"/>
    <w:rsid w:val="24877D1C"/>
    <w:rsid w:val="254C061E"/>
    <w:rsid w:val="256E2C8A"/>
    <w:rsid w:val="258E6E89"/>
    <w:rsid w:val="25960BBC"/>
    <w:rsid w:val="27041EA4"/>
    <w:rsid w:val="272F6449"/>
    <w:rsid w:val="27B34984"/>
    <w:rsid w:val="28305FD5"/>
    <w:rsid w:val="28520641"/>
    <w:rsid w:val="28986222"/>
    <w:rsid w:val="28B5472C"/>
    <w:rsid w:val="28EC760A"/>
    <w:rsid w:val="291B4ED7"/>
    <w:rsid w:val="299F78B6"/>
    <w:rsid w:val="2AB63109"/>
    <w:rsid w:val="2CB90C8F"/>
    <w:rsid w:val="2DDB69E3"/>
    <w:rsid w:val="2E933762"/>
    <w:rsid w:val="2F067A90"/>
    <w:rsid w:val="2F666780"/>
    <w:rsid w:val="2FE36023"/>
    <w:rsid w:val="304545E8"/>
    <w:rsid w:val="30EB1633"/>
    <w:rsid w:val="31A16195"/>
    <w:rsid w:val="32D9327A"/>
    <w:rsid w:val="335F00B6"/>
    <w:rsid w:val="336456CD"/>
    <w:rsid w:val="339064C2"/>
    <w:rsid w:val="33B45D0C"/>
    <w:rsid w:val="33FF585B"/>
    <w:rsid w:val="340C3D9A"/>
    <w:rsid w:val="349618B6"/>
    <w:rsid w:val="34F0546A"/>
    <w:rsid w:val="35942299"/>
    <w:rsid w:val="35AA386B"/>
    <w:rsid w:val="35B20971"/>
    <w:rsid w:val="35BA0AF5"/>
    <w:rsid w:val="364C2B74"/>
    <w:rsid w:val="372B09DB"/>
    <w:rsid w:val="388A7983"/>
    <w:rsid w:val="38FB262F"/>
    <w:rsid w:val="39111E53"/>
    <w:rsid w:val="39194863"/>
    <w:rsid w:val="395F2BBE"/>
    <w:rsid w:val="3A0F6392"/>
    <w:rsid w:val="3A2B0CF2"/>
    <w:rsid w:val="3ABE1B66"/>
    <w:rsid w:val="3BC9431F"/>
    <w:rsid w:val="3C674EB4"/>
    <w:rsid w:val="3C8F37BA"/>
    <w:rsid w:val="3DCB6A74"/>
    <w:rsid w:val="40104C12"/>
    <w:rsid w:val="409C46F8"/>
    <w:rsid w:val="41586871"/>
    <w:rsid w:val="41CC4B69"/>
    <w:rsid w:val="41DF2AEE"/>
    <w:rsid w:val="41F83BB0"/>
    <w:rsid w:val="42165DE4"/>
    <w:rsid w:val="425828A0"/>
    <w:rsid w:val="42750D5C"/>
    <w:rsid w:val="453E18DA"/>
    <w:rsid w:val="45D16BF2"/>
    <w:rsid w:val="46E82445"/>
    <w:rsid w:val="475573AE"/>
    <w:rsid w:val="477738A5"/>
    <w:rsid w:val="49AD34D2"/>
    <w:rsid w:val="4A655B5A"/>
    <w:rsid w:val="4A91762E"/>
    <w:rsid w:val="4B090BDC"/>
    <w:rsid w:val="4C481290"/>
    <w:rsid w:val="4CE7337C"/>
    <w:rsid w:val="4CF11927"/>
    <w:rsid w:val="4D2F41FE"/>
    <w:rsid w:val="4D665E71"/>
    <w:rsid w:val="4EE47996"/>
    <w:rsid w:val="50B769E4"/>
    <w:rsid w:val="5151508A"/>
    <w:rsid w:val="52354064"/>
    <w:rsid w:val="52D95337"/>
    <w:rsid w:val="53095C1D"/>
    <w:rsid w:val="53566988"/>
    <w:rsid w:val="554F7B33"/>
    <w:rsid w:val="56412C14"/>
    <w:rsid w:val="56B75990"/>
    <w:rsid w:val="56C87B9D"/>
    <w:rsid w:val="56E66E44"/>
    <w:rsid w:val="574511ED"/>
    <w:rsid w:val="5846521D"/>
    <w:rsid w:val="590B1FC3"/>
    <w:rsid w:val="5BD963A8"/>
    <w:rsid w:val="5C5B500F"/>
    <w:rsid w:val="5DBE13B2"/>
    <w:rsid w:val="5F4E7775"/>
    <w:rsid w:val="60F021CA"/>
    <w:rsid w:val="618648DC"/>
    <w:rsid w:val="61C13B66"/>
    <w:rsid w:val="64D12312"/>
    <w:rsid w:val="676E209B"/>
    <w:rsid w:val="67B81568"/>
    <w:rsid w:val="68684D3C"/>
    <w:rsid w:val="695A0B28"/>
    <w:rsid w:val="69E14DA6"/>
    <w:rsid w:val="6A022F6E"/>
    <w:rsid w:val="6A042842"/>
    <w:rsid w:val="6A1707C7"/>
    <w:rsid w:val="6A3B3D8A"/>
    <w:rsid w:val="6A7774B8"/>
    <w:rsid w:val="6A94006A"/>
    <w:rsid w:val="6CBA7B30"/>
    <w:rsid w:val="6CE95D1F"/>
    <w:rsid w:val="6DAA1953"/>
    <w:rsid w:val="6E241705"/>
    <w:rsid w:val="6E6E2980"/>
    <w:rsid w:val="6E881C94"/>
    <w:rsid w:val="6EA97E5C"/>
    <w:rsid w:val="6EC30F1E"/>
    <w:rsid w:val="6EDF562C"/>
    <w:rsid w:val="6F285225"/>
    <w:rsid w:val="6FB22D40"/>
    <w:rsid w:val="70C525FF"/>
    <w:rsid w:val="71015D2D"/>
    <w:rsid w:val="722241AD"/>
    <w:rsid w:val="73FC0A2E"/>
    <w:rsid w:val="74055B35"/>
    <w:rsid w:val="74237D69"/>
    <w:rsid w:val="74463A57"/>
    <w:rsid w:val="75CA34C7"/>
    <w:rsid w:val="75F91D1B"/>
    <w:rsid w:val="75FE6CDF"/>
    <w:rsid w:val="76432944"/>
    <w:rsid w:val="77190713"/>
    <w:rsid w:val="774C5829"/>
    <w:rsid w:val="784B788E"/>
    <w:rsid w:val="7A2E1215"/>
    <w:rsid w:val="7CC3397C"/>
    <w:rsid w:val="7CEA1D6C"/>
    <w:rsid w:val="7D344D95"/>
    <w:rsid w:val="7D8555F0"/>
    <w:rsid w:val="7DC10D1E"/>
    <w:rsid w:val="7EB0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0</Lines>
  <Paragraphs>0</Paragraphs>
  <TotalTime>2</TotalTime>
  <ScaleCrop>false</ScaleCrop>
  <LinksUpToDate>false</LinksUpToDate>
  <CharactersWithSpaces>93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2025-11-10T07:04:00Z</dcterms:created>
  <dc:creator>Administrator</dc:creator>
  <cp:lastModifiedBy>Administrator</cp:lastModifiedBy>
  <dcterms:modified xsi:type="dcterms:W3CDTF">2025-11-21T09:20:11Z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KSOTemplateDocerSaveRecord">
    <vt:lpwstr>eyJoZGlkIjoiYTU2NWE4NzRiMmMyMWJkMTNjNmIyMDkyM2ViYjAxZWYiLCJ1c2VySWQiOiIzMzE3NjE3MzIifQ==</vt:lpwstr>
  </property>
  <property fmtid="{D5CDD505-2E9C-101B-9397-08002B2CF9AE}" pid="4" name="ICV">
    <vt:lpwstr>851690B6EC96402886565D592777E0F5_12</vt:lpwstr>
  </property>
</Properties>
</file>